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A3D0" w14:textId="4281FA79" w:rsidR="00432786" w:rsidRDefault="00D21995" w:rsidP="001F57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Billinge Parish Council Fire Risk Assessment</w:t>
      </w:r>
      <w:r w:rsidR="00D34A9C">
        <w:rPr>
          <w:b/>
          <w:bCs/>
          <w:sz w:val="28"/>
          <w:szCs w:val="28"/>
        </w:rPr>
        <w:t xml:space="preserve"> 15-0</w:t>
      </w:r>
      <w:r w:rsidR="005D6F50">
        <w:rPr>
          <w:b/>
          <w:bCs/>
          <w:sz w:val="28"/>
          <w:szCs w:val="28"/>
        </w:rPr>
        <w:t>5-25</w:t>
      </w:r>
    </w:p>
    <w:p w14:paraId="516C9E60" w14:textId="77777777" w:rsidR="00905165" w:rsidRDefault="00905165" w:rsidP="001F5728">
      <w:pPr>
        <w:jc w:val="center"/>
        <w:rPr>
          <w:b/>
          <w:bCs/>
          <w:sz w:val="28"/>
          <w:szCs w:val="28"/>
        </w:rPr>
      </w:pPr>
    </w:p>
    <w:p w14:paraId="58CC239C" w14:textId="3F7AEDAB" w:rsidR="00905165" w:rsidRPr="00A902A9" w:rsidRDefault="0001350A" w:rsidP="00905165">
      <w:pPr>
        <w:rPr>
          <w:i/>
          <w:iCs/>
          <w:sz w:val="28"/>
          <w:szCs w:val="28"/>
        </w:rPr>
      </w:pPr>
      <w:r>
        <w:rPr>
          <w:sz w:val="28"/>
          <w:szCs w:val="28"/>
        </w:rPr>
        <w:t>In 2009</w:t>
      </w:r>
      <w:r w:rsidR="00193D52">
        <w:rPr>
          <w:sz w:val="28"/>
          <w:szCs w:val="28"/>
        </w:rPr>
        <w:t xml:space="preserve"> as the Parish Council ‘Competent Person’ for Health &amp; Safety</w:t>
      </w:r>
      <w:r w:rsidR="00CE7545">
        <w:rPr>
          <w:sz w:val="28"/>
          <w:szCs w:val="28"/>
        </w:rPr>
        <w:t xml:space="preserve"> and as Chair of the PC</w:t>
      </w:r>
      <w:r w:rsidR="007F7B82">
        <w:rPr>
          <w:sz w:val="28"/>
          <w:szCs w:val="28"/>
        </w:rPr>
        <w:t>,</w:t>
      </w:r>
      <w:r w:rsidR="000D33F9">
        <w:rPr>
          <w:sz w:val="28"/>
          <w:szCs w:val="28"/>
        </w:rPr>
        <w:t xml:space="preserve"> I advised the Parish Clerk </w:t>
      </w:r>
      <w:r w:rsidR="00D5648C">
        <w:rPr>
          <w:sz w:val="28"/>
          <w:szCs w:val="28"/>
        </w:rPr>
        <w:t xml:space="preserve">Bernard Smith JP that due to the </w:t>
      </w:r>
      <w:r w:rsidR="00D629A0">
        <w:rPr>
          <w:sz w:val="28"/>
          <w:szCs w:val="28"/>
        </w:rPr>
        <w:t>increase</w:t>
      </w:r>
      <w:r w:rsidR="005B0883">
        <w:rPr>
          <w:sz w:val="28"/>
          <w:szCs w:val="28"/>
        </w:rPr>
        <w:t xml:space="preserve">d requirements under </w:t>
      </w:r>
      <w:r w:rsidR="00597E22">
        <w:rPr>
          <w:sz w:val="28"/>
          <w:szCs w:val="28"/>
        </w:rPr>
        <w:t xml:space="preserve">Fire Regulations </w:t>
      </w:r>
      <w:r w:rsidR="00214BDD">
        <w:rPr>
          <w:sz w:val="28"/>
          <w:szCs w:val="28"/>
        </w:rPr>
        <w:t xml:space="preserve">(2006) </w:t>
      </w:r>
      <w:r w:rsidR="00597E22">
        <w:rPr>
          <w:sz w:val="28"/>
          <w:szCs w:val="28"/>
        </w:rPr>
        <w:t xml:space="preserve">and the </w:t>
      </w:r>
      <w:r w:rsidR="00194F4F">
        <w:rPr>
          <w:sz w:val="28"/>
          <w:szCs w:val="28"/>
        </w:rPr>
        <w:t xml:space="preserve">increased liability of the Parish Council and its </w:t>
      </w:r>
      <w:r w:rsidR="00197F19">
        <w:rPr>
          <w:sz w:val="28"/>
          <w:szCs w:val="28"/>
        </w:rPr>
        <w:t>M</w:t>
      </w:r>
      <w:r w:rsidR="00194F4F">
        <w:rPr>
          <w:sz w:val="28"/>
          <w:szCs w:val="28"/>
        </w:rPr>
        <w:t xml:space="preserve">embers </w:t>
      </w:r>
      <w:r w:rsidR="00F827F5">
        <w:rPr>
          <w:sz w:val="28"/>
          <w:szCs w:val="28"/>
        </w:rPr>
        <w:t>under the Health &amp; Safety Offences Ac</w:t>
      </w:r>
      <w:r w:rsidR="007831C2">
        <w:rPr>
          <w:sz w:val="28"/>
          <w:szCs w:val="28"/>
        </w:rPr>
        <w:t>t</w:t>
      </w:r>
      <w:r w:rsidR="00CB157A">
        <w:rPr>
          <w:sz w:val="28"/>
          <w:szCs w:val="28"/>
        </w:rPr>
        <w:t xml:space="preserve"> (2009)</w:t>
      </w:r>
      <w:r w:rsidR="007831C2">
        <w:rPr>
          <w:sz w:val="28"/>
          <w:szCs w:val="28"/>
        </w:rPr>
        <w:t xml:space="preserve"> </w:t>
      </w:r>
      <w:r w:rsidR="00FD6768">
        <w:rPr>
          <w:sz w:val="28"/>
          <w:szCs w:val="28"/>
        </w:rPr>
        <w:t>and the Corporate</w:t>
      </w:r>
      <w:r w:rsidR="0062791A">
        <w:rPr>
          <w:sz w:val="28"/>
          <w:szCs w:val="28"/>
        </w:rPr>
        <w:t xml:space="preserve"> Manslaughter &amp; </w:t>
      </w:r>
      <w:r w:rsidR="00CB157A">
        <w:rPr>
          <w:sz w:val="28"/>
          <w:szCs w:val="28"/>
        </w:rPr>
        <w:t xml:space="preserve">Corporate </w:t>
      </w:r>
      <w:r w:rsidR="0062791A">
        <w:rPr>
          <w:sz w:val="28"/>
          <w:szCs w:val="28"/>
        </w:rPr>
        <w:t>Homicide Act</w:t>
      </w:r>
      <w:r w:rsidR="005573D3">
        <w:rPr>
          <w:sz w:val="28"/>
          <w:szCs w:val="28"/>
        </w:rPr>
        <w:t xml:space="preserve"> (2008)</w:t>
      </w:r>
      <w:r w:rsidR="0062791A">
        <w:rPr>
          <w:sz w:val="28"/>
          <w:szCs w:val="28"/>
        </w:rPr>
        <w:t xml:space="preserve"> </w:t>
      </w:r>
      <w:r w:rsidR="00CE0378">
        <w:rPr>
          <w:sz w:val="28"/>
          <w:szCs w:val="28"/>
        </w:rPr>
        <w:t xml:space="preserve">that it would be prudent </w:t>
      </w:r>
      <w:r w:rsidR="00666A3D">
        <w:rPr>
          <w:sz w:val="28"/>
          <w:szCs w:val="28"/>
        </w:rPr>
        <w:t>to have a stand alone Fire Risk Assess</w:t>
      </w:r>
      <w:r w:rsidR="00E46C10">
        <w:rPr>
          <w:sz w:val="28"/>
          <w:szCs w:val="28"/>
        </w:rPr>
        <w:t>ment document</w:t>
      </w:r>
      <w:r w:rsidR="006D7434">
        <w:rPr>
          <w:sz w:val="28"/>
          <w:szCs w:val="28"/>
        </w:rPr>
        <w:t>,</w:t>
      </w:r>
      <w:r w:rsidR="00553081">
        <w:rPr>
          <w:sz w:val="28"/>
          <w:szCs w:val="28"/>
        </w:rPr>
        <w:t xml:space="preserve"> </w:t>
      </w:r>
      <w:r w:rsidR="00DF7064">
        <w:rPr>
          <w:sz w:val="28"/>
          <w:szCs w:val="28"/>
        </w:rPr>
        <w:t>renewed annually</w:t>
      </w:r>
      <w:r w:rsidR="000609E4">
        <w:rPr>
          <w:sz w:val="28"/>
          <w:szCs w:val="28"/>
        </w:rPr>
        <w:t xml:space="preserve"> </w:t>
      </w:r>
      <w:r w:rsidR="00553081">
        <w:rPr>
          <w:sz w:val="28"/>
          <w:szCs w:val="28"/>
        </w:rPr>
        <w:t>as proof of due diligence.</w:t>
      </w:r>
      <w:r w:rsidR="00327402">
        <w:rPr>
          <w:sz w:val="28"/>
          <w:szCs w:val="28"/>
        </w:rPr>
        <w:t xml:space="preserve"> </w:t>
      </w:r>
      <w:r w:rsidR="00D4054C">
        <w:rPr>
          <w:sz w:val="28"/>
          <w:szCs w:val="28"/>
        </w:rPr>
        <w:t xml:space="preserve"> </w:t>
      </w:r>
      <w:r w:rsidR="00A902A9">
        <w:rPr>
          <w:i/>
          <w:iCs/>
          <w:sz w:val="28"/>
          <w:szCs w:val="28"/>
        </w:rPr>
        <w:t>(</w:t>
      </w:r>
      <w:r w:rsidR="008C5654">
        <w:rPr>
          <w:i/>
          <w:iCs/>
          <w:sz w:val="28"/>
          <w:szCs w:val="28"/>
        </w:rPr>
        <w:t>Brackets Enforcement Date)</w:t>
      </w:r>
    </w:p>
    <w:p w14:paraId="6392CA01" w14:textId="6B008126" w:rsidR="00DF7064" w:rsidRDefault="00DF7064" w:rsidP="00905165">
      <w:pPr>
        <w:rPr>
          <w:sz w:val="28"/>
          <w:szCs w:val="28"/>
        </w:rPr>
      </w:pPr>
      <w:r>
        <w:rPr>
          <w:sz w:val="28"/>
          <w:szCs w:val="28"/>
        </w:rPr>
        <w:t>Bernard reported this chan</w:t>
      </w:r>
      <w:r w:rsidR="000609E4">
        <w:rPr>
          <w:sz w:val="28"/>
          <w:szCs w:val="28"/>
        </w:rPr>
        <w:t xml:space="preserve">ge of </w:t>
      </w:r>
      <w:r w:rsidR="004920BF">
        <w:rPr>
          <w:sz w:val="28"/>
          <w:szCs w:val="28"/>
        </w:rPr>
        <w:t>procedure to the PC Members</w:t>
      </w:r>
      <w:r w:rsidR="004032CA">
        <w:rPr>
          <w:sz w:val="28"/>
          <w:szCs w:val="28"/>
        </w:rPr>
        <w:t>, which has been in place for 15 years</w:t>
      </w:r>
      <w:r w:rsidR="00740665">
        <w:rPr>
          <w:sz w:val="28"/>
          <w:szCs w:val="28"/>
        </w:rPr>
        <w:t xml:space="preserve"> to 2023</w:t>
      </w:r>
      <w:r w:rsidR="0068005D">
        <w:rPr>
          <w:sz w:val="28"/>
          <w:szCs w:val="28"/>
        </w:rPr>
        <w:t xml:space="preserve">. </w:t>
      </w:r>
    </w:p>
    <w:p w14:paraId="11275231" w14:textId="77777777" w:rsidR="00EA4846" w:rsidRDefault="00EA4846" w:rsidP="00EA4846">
      <w:pPr>
        <w:rPr>
          <w:sz w:val="28"/>
          <w:szCs w:val="28"/>
        </w:rPr>
      </w:pPr>
      <w:r>
        <w:rPr>
          <w:sz w:val="28"/>
          <w:szCs w:val="28"/>
        </w:rPr>
        <w:t>The Standard to have a ‘Policy for the Management of Fire Safety’ in 2009 did not exist.</w:t>
      </w:r>
    </w:p>
    <w:p w14:paraId="33A61885" w14:textId="77777777" w:rsidR="00CE5717" w:rsidRDefault="00CE5717" w:rsidP="00905165">
      <w:pPr>
        <w:rPr>
          <w:sz w:val="28"/>
          <w:szCs w:val="28"/>
        </w:rPr>
      </w:pPr>
    </w:p>
    <w:p w14:paraId="1CD2C42C" w14:textId="4D18A7A7" w:rsidR="0035625B" w:rsidRDefault="00D82293" w:rsidP="00905165">
      <w:pPr>
        <w:rPr>
          <w:sz w:val="28"/>
          <w:szCs w:val="28"/>
        </w:rPr>
      </w:pPr>
      <w:r>
        <w:rPr>
          <w:sz w:val="28"/>
          <w:szCs w:val="28"/>
        </w:rPr>
        <w:t xml:space="preserve">Renewing the Fire Risk Assessment Annually </w:t>
      </w:r>
      <w:r w:rsidR="00AA0EE1">
        <w:rPr>
          <w:sz w:val="28"/>
          <w:szCs w:val="28"/>
        </w:rPr>
        <w:t xml:space="preserve">allows the Fire Action Plan to be </w:t>
      </w:r>
      <w:r w:rsidR="008F7F8B">
        <w:rPr>
          <w:sz w:val="28"/>
          <w:szCs w:val="28"/>
        </w:rPr>
        <w:t>updated</w:t>
      </w:r>
      <w:r w:rsidR="0094478B">
        <w:rPr>
          <w:sz w:val="28"/>
          <w:szCs w:val="28"/>
        </w:rPr>
        <w:t xml:space="preserve"> with th</w:t>
      </w:r>
      <w:r w:rsidR="0035625B">
        <w:rPr>
          <w:sz w:val="28"/>
          <w:szCs w:val="28"/>
        </w:rPr>
        <w:t xml:space="preserve">e latest </w:t>
      </w:r>
      <w:r w:rsidR="00A653B7">
        <w:rPr>
          <w:sz w:val="28"/>
          <w:szCs w:val="28"/>
        </w:rPr>
        <w:t>information</w:t>
      </w:r>
      <w:r w:rsidR="0035625B">
        <w:rPr>
          <w:sz w:val="28"/>
          <w:szCs w:val="28"/>
        </w:rPr>
        <w:t>.</w:t>
      </w:r>
    </w:p>
    <w:p w14:paraId="3E081636" w14:textId="6C60005B" w:rsidR="00DF11DC" w:rsidRDefault="00FE4B8B" w:rsidP="00905165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5171A">
        <w:rPr>
          <w:sz w:val="28"/>
          <w:szCs w:val="28"/>
        </w:rPr>
        <w:t>lot can happen in 12 months i.e</w:t>
      </w:r>
      <w:r w:rsidR="00784D8F">
        <w:rPr>
          <w:sz w:val="28"/>
          <w:szCs w:val="28"/>
        </w:rPr>
        <w:t xml:space="preserve">. New Legislation, Standards &amp; Codes of Practice, </w:t>
      </w:r>
      <w:r w:rsidR="00AC3560">
        <w:rPr>
          <w:sz w:val="28"/>
          <w:szCs w:val="28"/>
        </w:rPr>
        <w:t xml:space="preserve">new </w:t>
      </w:r>
      <w:r w:rsidR="00A653B7">
        <w:rPr>
          <w:sz w:val="28"/>
          <w:szCs w:val="28"/>
        </w:rPr>
        <w:t>P</w:t>
      </w:r>
      <w:r w:rsidR="00AC3560">
        <w:rPr>
          <w:sz w:val="28"/>
          <w:szCs w:val="28"/>
        </w:rPr>
        <w:t>erso</w:t>
      </w:r>
      <w:r w:rsidR="00B777D1">
        <w:rPr>
          <w:sz w:val="28"/>
          <w:szCs w:val="28"/>
        </w:rPr>
        <w:t>nne</w:t>
      </w:r>
      <w:r w:rsidR="00887AD5">
        <w:rPr>
          <w:sz w:val="28"/>
          <w:szCs w:val="28"/>
        </w:rPr>
        <w:t xml:space="preserve">l, </w:t>
      </w:r>
      <w:r w:rsidR="00AD3344">
        <w:rPr>
          <w:sz w:val="28"/>
          <w:szCs w:val="28"/>
        </w:rPr>
        <w:t>new</w:t>
      </w:r>
      <w:r w:rsidR="00D008AD">
        <w:rPr>
          <w:sz w:val="28"/>
          <w:szCs w:val="28"/>
        </w:rPr>
        <w:t xml:space="preserve"> </w:t>
      </w:r>
      <w:r w:rsidR="005204BD">
        <w:rPr>
          <w:sz w:val="28"/>
          <w:szCs w:val="28"/>
        </w:rPr>
        <w:t>T</w:t>
      </w:r>
      <w:r w:rsidR="008F7F8B">
        <w:rPr>
          <w:sz w:val="28"/>
          <w:szCs w:val="28"/>
        </w:rPr>
        <w:t>raining</w:t>
      </w:r>
      <w:r w:rsidR="00A83CE3">
        <w:rPr>
          <w:sz w:val="28"/>
          <w:szCs w:val="28"/>
        </w:rPr>
        <w:t>,</w:t>
      </w:r>
      <w:r w:rsidR="00EB5525">
        <w:rPr>
          <w:sz w:val="28"/>
          <w:szCs w:val="28"/>
        </w:rPr>
        <w:t xml:space="preserve"> new Room</w:t>
      </w:r>
      <w:r w:rsidR="00FC6EDA">
        <w:rPr>
          <w:sz w:val="28"/>
          <w:szCs w:val="28"/>
        </w:rPr>
        <w:t>-</w:t>
      </w:r>
      <w:r w:rsidR="006A2E42">
        <w:rPr>
          <w:sz w:val="28"/>
          <w:szCs w:val="28"/>
        </w:rPr>
        <w:t>Hi</w:t>
      </w:r>
      <w:r w:rsidR="00DA35FE">
        <w:rPr>
          <w:sz w:val="28"/>
          <w:szCs w:val="28"/>
        </w:rPr>
        <w:t>rers</w:t>
      </w:r>
      <w:r w:rsidR="00C14601">
        <w:rPr>
          <w:sz w:val="28"/>
          <w:szCs w:val="28"/>
        </w:rPr>
        <w:t xml:space="preserve">, </w:t>
      </w:r>
      <w:r w:rsidR="008F7F8B">
        <w:rPr>
          <w:sz w:val="28"/>
          <w:szCs w:val="28"/>
        </w:rPr>
        <w:t xml:space="preserve">in addition to </w:t>
      </w:r>
      <w:r w:rsidR="00EE75C3">
        <w:rPr>
          <w:sz w:val="28"/>
          <w:szCs w:val="28"/>
        </w:rPr>
        <w:t xml:space="preserve">new </w:t>
      </w:r>
      <w:r w:rsidR="00C90605">
        <w:rPr>
          <w:sz w:val="28"/>
          <w:szCs w:val="28"/>
        </w:rPr>
        <w:t>Fire H</w:t>
      </w:r>
      <w:r w:rsidR="00EE75C3">
        <w:rPr>
          <w:sz w:val="28"/>
          <w:szCs w:val="28"/>
        </w:rPr>
        <w:t xml:space="preserve">azards &amp; </w:t>
      </w:r>
      <w:r w:rsidR="00A653B7">
        <w:rPr>
          <w:sz w:val="28"/>
          <w:szCs w:val="28"/>
        </w:rPr>
        <w:t>Risks</w:t>
      </w:r>
      <w:r w:rsidR="00EE75C3">
        <w:rPr>
          <w:sz w:val="28"/>
          <w:szCs w:val="28"/>
        </w:rPr>
        <w:t>.</w:t>
      </w:r>
      <w:r w:rsidR="00BF2B6A">
        <w:rPr>
          <w:sz w:val="28"/>
          <w:szCs w:val="28"/>
        </w:rPr>
        <w:t xml:space="preserve"> </w:t>
      </w:r>
    </w:p>
    <w:p w14:paraId="28F03B00" w14:textId="3F2012B9" w:rsidR="00B64DE9" w:rsidRDefault="00BF2B6A" w:rsidP="0090516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B2A01" w:rsidRPr="009B3C0C">
        <w:rPr>
          <w:sz w:val="28"/>
          <w:szCs w:val="28"/>
          <w:highlight w:val="yellow"/>
        </w:rPr>
        <w:t>*</w:t>
      </w:r>
      <w:r w:rsidR="00B43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See </w:t>
      </w:r>
      <w:r w:rsidR="00622DAC">
        <w:rPr>
          <w:sz w:val="28"/>
          <w:szCs w:val="28"/>
        </w:rPr>
        <w:t>Formal Risk Assessments item 3 below)</w:t>
      </w:r>
    </w:p>
    <w:p w14:paraId="73D21B07" w14:textId="77777777" w:rsidR="00515BBB" w:rsidRDefault="00515BBB" w:rsidP="00905165">
      <w:pPr>
        <w:rPr>
          <w:sz w:val="28"/>
          <w:szCs w:val="28"/>
        </w:rPr>
      </w:pPr>
    </w:p>
    <w:p w14:paraId="366DF185" w14:textId="17A4121D" w:rsidR="00515BBB" w:rsidRDefault="00515BBB" w:rsidP="00905165">
      <w:pPr>
        <w:rPr>
          <w:sz w:val="28"/>
          <w:szCs w:val="28"/>
        </w:rPr>
      </w:pPr>
      <w:r>
        <w:rPr>
          <w:sz w:val="28"/>
          <w:szCs w:val="28"/>
        </w:rPr>
        <w:t xml:space="preserve">At the October 2023 </w:t>
      </w:r>
      <w:r w:rsidR="002E5B47">
        <w:rPr>
          <w:sz w:val="28"/>
          <w:szCs w:val="28"/>
        </w:rPr>
        <w:t>Annual</w:t>
      </w:r>
      <w:r w:rsidR="00290DF7">
        <w:rPr>
          <w:sz w:val="28"/>
          <w:szCs w:val="28"/>
        </w:rPr>
        <w:t xml:space="preserve"> </w:t>
      </w:r>
      <w:r w:rsidR="0029615B">
        <w:rPr>
          <w:sz w:val="28"/>
          <w:szCs w:val="28"/>
        </w:rPr>
        <w:t>Review,</w:t>
      </w:r>
      <w:r w:rsidR="002E5B47">
        <w:rPr>
          <w:sz w:val="28"/>
          <w:szCs w:val="28"/>
        </w:rPr>
        <w:t xml:space="preserve"> </w:t>
      </w:r>
      <w:r w:rsidR="005742A3">
        <w:rPr>
          <w:sz w:val="28"/>
          <w:szCs w:val="28"/>
        </w:rPr>
        <w:t xml:space="preserve">I advised the </w:t>
      </w:r>
      <w:r w:rsidR="00FC0E3B">
        <w:rPr>
          <w:sz w:val="28"/>
          <w:szCs w:val="28"/>
        </w:rPr>
        <w:t>Parish Clerk Hazel Bro</w:t>
      </w:r>
      <w:r w:rsidR="00DA3E03">
        <w:rPr>
          <w:sz w:val="28"/>
          <w:szCs w:val="28"/>
        </w:rPr>
        <w:t>atch</w:t>
      </w:r>
      <w:r w:rsidR="00F25023">
        <w:rPr>
          <w:sz w:val="28"/>
          <w:szCs w:val="28"/>
        </w:rPr>
        <w:t xml:space="preserve"> that</w:t>
      </w:r>
      <w:r w:rsidR="006C7714">
        <w:rPr>
          <w:sz w:val="28"/>
          <w:szCs w:val="28"/>
        </w:rPr>
        <w:t xml:space="preserve"> a ‘Policy for the M</w:t>
      </w:r>
      <w:r w:rsidR="009021B9">
        <w:rPr>
          <w:sz w:val="28"/>
          <w:szCs w:val="28"/>
        </w:rPr>
        <w:t>anagement of Fire Safety</w:t>
      </w:r>
      <w:r w:rsidR="00F350E7">
        <w:rPr>
          <w:sz w:val="28"/>
          <w:szCs w:val="28"/>
        </w:rPr>
        <w:t>’ should be writte</w:t>
      </w:r>
      <w:r w:rsidR="009D1911">
        <w:rPr>
          <w:sz w:val="28"/>
          <w:szCs w:val="28"/>
        </w:rPr>
        <w:t xml:space="preserve">n and that a </w:t>
      </w:r>
      <w:r w:rsidR="00C0318F">
        <w:rPr>
          <w:sz w:val="28"/>
          <w:szCs w:val="28"/>
        </w:rPr>
        <w:t>‘</w:t>
      </w:r>
      <w:r w:rsidR="009D1911">
        <w:rPr>
          <w:sz w:val="28"/>
          <w:szCs w:val="28"/>
        </w:rPr>
        <w:t>Fire Safety Manager</w:t>
      </w:r>
      <w:r w:rsidR="00C0318F">
        <w:rPr>
          <w:sz w:val="28"/>
          <w:szCs w:val="28"/>
        </w:rPr>
        <w:t>’ should be appointed</w:t>
      </w:r>
      <w:r w:rsidR="001B60F8">
        <w:rPr>
          <w:sz w:val="28"/>
          <w:szCs w:val="28"/>
        </w:rPr>
        <w:t>.</w:t>
      </w:r>
    </w:p>
    <w:p w14:paraId="16314DA1" w14:textId="4C7B1374" w:rsidR="009C0B09" w:rsidRDefault="009C0B09" w:rsidP="0090516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516D1" w:rsidRPr="00B3726B">
        <w:rPr>
          <w:sz w:val="28"/>
          <w:szCs w:val="28"/>
          <w:highlight w:val="red"/>
        </w:rPr>
        <w:t>*</w:t>
      </w:r>
      <w:r w:rsidR="00B43DD8">
        <w:rPr>
          <w:sz w:val="28"/>
          <w:szCs w:val="28"/>
        </w:rPr>
        <w:t xml:space="preserve"> </w:t>
      </w:r>
      <w:r w:rsidR="00C65A8B">
        <w:rPr>
          <w:sz w:val="28"/>
          <w:szCs w:val="28"/>
        </w:rPr>
        <w:t>See Heal</w:t>
      </w:r>
      <w:r w:rsidR="00BF0D85">
        <w:rPr>
          <w:sz w:val="28"/>
          <w:szCs w:val="28"/>
        </w:rPr>
        <w:t>th &amp; Safety Policy item 2 below</w:t>
      </w:r>
      <w:r w:rsidR="004D5C00">
        <w:rPr>
          <w:sz w:val="28"/>
          <w:szCs w:val="28"/>
        </w:rPr>
        <w:t>)</w:t>
      </w:r>
    </w:p>
    <w:p w14:paraId="0BA00B51" w14:textId="77777777" w:rsidR="0096318E" w:rsidRDefault="0096318E" w:rsidP="00905165">
      <w:pPr>
        <w:rPr>
          <w:sz w:val="28"/>
          <w:szCs w:val="28"/>
        </w:rPr>
      </w:pPr>
    </w:p>
    <w:p w14:paraId="1F5175D7" w14:textId="007E8CF6" w:rsidR="004D5C00" w:rsidRDefault="004D5C00" w:rsidP="00905165">
      <w:pPr>
        <w:rPr>
          <w:sz w:val="28"/>
          <w:szCs w:val="28"/>
        </w:rPr>
      </w:pPr>
      <w:r>
        <w:rPr>
          <w:sz w:val="28"/>
          <w:szCs w:val="28"/>
        </w:rPr>
        <w:t>Hazel informed me that</w:t>
      </w:r>
      <w:r w:rsidR="000B0758">
        <w:rPr>
          <w:sz w:val="28"/>
          <w:szCs w:val="28"/>
        </w:rPr>
        <w:t xml:space="preserve"> it was appropriate for her to take </w:t>
      </w:r>
      <w:r w:rsidR="00537286">
        <w:rPr>
          <w:sz w:val="28"/>
          <w:szCs w:val="28"/>
        </w:rPr>
        <w:t>on this role as the designated Fire Safety Manager</w:t>
      </w:r>
      <w:r w:rsidR="00B975B5">
        <w:rPr>
          <w:sz w:val="28"/>
          <w:szCs w:val="28"/>
        </w:rPr>
        <w:t>.</w:t>
      </w:r>
    </w:p>
    <w:p w14:paraId="1AC53D79" w14:textId="2F802EAA" w:rsidR="00B975B5" w:rsidRDefault="002E3B93" w:rsidP="00905165">
      <w:pPr>
        <w:rPr>
          <w:sz w:val="28"/>
          <w:szCs w:val="28"/>
        </w:rPr>
      </w:pPr>
      <w:r>
        <w:rPr>
          <w:sz w:val="28"/>
          <w:szCs w:val="28"/>
        </w:rPr>
        <w:t xml:space="preserve">During 2024 this action was not </w:t>
      </w:r>
      <w:r w:rsidR="00271A60">
        <w:rPr>
          <w:sz w:val="28"/>
          <w:szCs w:val="28"/>
        </w:rPr>
        <w:t>implemented,</w:t>
      </w:r>
      <w:r w:rsidR="006C4B82">
        <w:rPr>
          <w:sz w:val="28"/>
          <w:szCs w:val="28"/>
        </w:rPr>
        <w:t xml:space="preserve"> and the Fire Risk Assessment &amp; Fire Action Plan </w:t>
      </w:r>
      <w:r w:rsidR="00B94E6C">
        <w:rPr>
          <w:sz w:val="28"/>
          <w:szCs w:val="28"/>
        </w:rPr>
        <w:t xml:space="preserve">was not renewed, leaving the Parish Council and its members exposed to claims of negligence </w:t>
      </w:r>
      <w:r w:rsidR="001416F3">
        <w:rPr>
          <w:sz w:val="28"/>
          <w:szCs w:val="28"/>
        </w:rPr>
        <w:t>should a Fire related incident occur</w:t>
      </w:r>
      <w:r w:rsidR="001B2044">
        <w:rPr>
          <w:sz w:val="28"/>
          <w:szCs w:val="28"/>
        </w:rPr>
        <w:t>.</w:t>
      </w:r>
    </w:p>
    <w:p w14:paraId="7CBCAC0B" w14:textId="77777777" w:rsidR="001B2044" w:rsidRDefault="001B2044" w:rsidP="00905165">
      <w:pPr>
        <w:rPr>
          <w:sz w:val="28"/>
          <w:szCs w:val="28"/>
        </w:rPr>
      </w:pPr>
    </w:p>
    <w:p w14:paraId="728AAE19" w14:textId="0513BE4D" w:rsidR="002707D1" w:rsidRDefault="001B2044" w:rsidP="00905165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3539D5">
        <w:rPr>
          <w:sz w:val="28"/>
          <w:szCs w:val="28"/>
        </w:rPr>
        <w:t xml:space="preserve">f you </w:t>
      </w:r>
      <w:r w:rsidR="00DA37BA">
        <w:rPr>
          <w:sz w:val="28"/>
          <w:szCs w:val="28"/>
        </w:rPr>
        <w:t>require,</w:t>
      </w:r>
      <w:r w:rsidR="003539D5">
        <w:rPr>
          <w:sz w:val="28"/>
          <w:szCs w:val="28"/>
        </w:rPr>
        <w:t xml:space="preserve"> I can</w:t>
      </w:r>
      <w:r>
        <w:rPr>
          <w:sz w:val="28"/>
          <w:szCs w:val="28"/>
        </w:rPr>
        <w:t xml:space="preserve"> </w:t>
      </w:r>
      <w:r w:rsidR="004C00F2">
        <w:rPr>
          <w:sz w:val="28"/>
          <w:szCs w:val="28"/>
        </w:rPr>
        <w:t>renew the Fire Risk Assessment &amp; Fire Action P</w:t>
      </w:r>
      <w:r w:rsidR="00FD07C3">
        <w:rPr>
          <w:sz w:val="28"/>
          <w:szCs w:val="28"/>
        </w:rPr>
        <w:t xml:space="preserve">lan and provide a fully comprehensive </w:t>
      </w:r>
      <w:r w:rsidR="00FA6DC0">
        <w:rPr>
          <w:sz w:val="28"/>
          <w:szCs w:val="28"/>
        </w:rPr>
        <w:t>‘</w:t>
      </w:r>
      <w:r w:rsidR="00271A60">
        <w:rPr>
          <w:sz w:val="28"/>
          <w:szCs w:val="28"/>
        </w:rPr>
        <w:t>Policy for</w:t>
      </w:r>
      <w:r w:rsidR="004D6539">
        <w:rPr>
          <w:sz w:val="28"/>
          <w:szCs w:val="28"/>
        </w:rPr>
        <w:t xml:space="preserve"> the Management </w:t>
      </w:r>
      <w:r w:rsidR="002707D1">
        <w:rPr>
          <w:sz w:val="28"/>
          <w:szCs w:val="28"/>
        </w:rPr>
        <w:t>of Fire Safety</w:t>
      </w:r>
      <w:r w:rsidR="00A2592D">
        <w:rPr>
          <w:sz w:val="28"/>
          <w:szCs w:val="28"/>
        </w:rPr>
        <w:t>’</w:t>
      </w:r>
    </w:p>
    <w:p w14:paraId="4121E982" w14:textId="77777777" w:rsidR="002707D1" w:rsidRDefault="002707D1" w:rsidP="00905165">
      <w:pPr>
        <w:rPr>
          <w:sz w:val="28"/>
          <w:szCs w:val="28"/>
        </w:rPr>
      </w:pPr>
    </w:p>
    <w:p w14:paraId="6A73E61E" w14:textId="64E8596B" w:rsidR="004D6539" w:rsidRDefault="002707D1" w:rsidP="009051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 Mc Donnell                                                                         </w:t>
      </w:r>
      <w:r w:rsidR="008D2FC5">
        <w:rPr>
          <w:b/>
          <w:bCs/>
          <w:sz w:val="28"/>
          <w:szCs w:val="28"/>
        </w:rPr>
        <w:t>15-05-</w:t>
      </w:r>
      <w:r w:rsidR="00E4636A">
        <w:rPr>
          <w:b/>
          <w:bCs/>
          <w:sz w:val="28"/>
          <w:szCs w:val="28"/>
        </w:rPr>
        <w:t>25</w:t>
      </w:r>
      <w:r w:rsidR="0047355C">
        <w:rPr>
          <w:sz w:val="28"/>
          <w:szCs w:val="28"/>
        </w:rPr>
        <w:t xml:space="preserve"> </w:t>
      </w:r>
    </w:p>
    <w:p w14:paraId="470847A8" w14:textId="77777777" w:rsidR="004D6539" w:rsidRDefault="004D6539" w:rsidP="00905165">
      <w:pPr>
        <w:rPr>
          <w:sz w:val="28"/>
          <w:szCs w:val="28"/>
        </w:rPr>
      </w:pPr>
    </w:p>
    <w:p w14:paraId="7526C834" w14:textId="77777777" w:rsidR="004D6539" w:rsidRDefault="004D6539" w:rsidP="00905165">
      <w:pPr>
        <w:rPr>
          <w:sz w:val="28"/>
          <w:szCs w:val="28"/>
        </w:rPr>
      </w:pPr>
    </w:p>
    <w:p w14:paraId="27B7AFF2" w14:textId="2A185F0D" w:rsidR="00E57B30" w:rsidRDefault="000A2F2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="00C812FD" w:rsidRPr="000A2F2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="00C812FD" w:rsidRPr="000A2F28">
        <w:rPr>
          <w:b/>
          <w:bCs/>
          <w:sz w:val="28"/>
          <w:szCs w:val="28"/>
        </w:rPr>
        <w:t xml:space="preserve">                                                              </w:t>
      </w:r>
    </w:p>
    <w:p w14:paraId="21677D0C" w14:textId="77777777" w:rsidR="00E57B30" w:rsidRDefault="00E57B30"/>
    <w:p w14:paraId="5473FDB9" w14:textId="77777777" w:rsidR="00E57B30" w:rsidRPr="002A7A88" w:rsidRDefault="00E57B30" w:rsidP="00E57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BILLINGE CHAPEL END PARISH COUNCIL</w:t>
      </w:r>
    </w:p>
    <w:p w14:paraId="00D97CCD" w14:textId="77777777" w:rsidR="00E57B30" w:rsidRPr="001F6E2A" w:rsidRDefault="00E57B30" w:rsidP="00E57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&amp; SAFETY REVIEW 24</w:t>
      </w:r>
      <w:r w:rsidRPr="00FF49F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OCTOBER 2023</w:t>
      </w:r>
    </w:p>
    <w:p w14:paraId="329568BD" w14:textId="77777777" w:rsidR="00E57B30" w:rsidRDefault="00E57B30" w:rsidP="00E57B30">
      <w:pPr>
        <w:rPr>
          <w:b/>
          <w:sz w:val="28"/>
          <w:szCs w:val="28"/>
          <w:u w:val="single"/>
        </w:rPr>
      </w:pPr>
    </w:p>
    <w:p w14:paraId="28DFF135" w14:textId="77777777" w:rsidR="00E57B30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Assessor D Mc Donnell                                  Parish Clerk H Broatch</w:t>
      </w:r>
    </w:p>
    <w:p w14:paraId="3235355D" w14:textId="77777777" w:rsidR="00E57B30" w:rsidRDefault="00E57B30" w:rsidP="00E57B30">
      <w:pPr>
        <w:rPr>
          <w:b/>
          <w:sz w:val="28"/>
          <w:szCs w:val="28"/>
        </w:rPr>
      </w:pPr>
    </w:p>
    <w:p w14:paraId="3E4D0E55" w14:textId="77777777" w:rsidR="00E57B30" w:rsidRPr="009145D9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Main terms of reference: - </w:t>
      </w:r>
    </w:p>
    <w:p w14:paraId="2D2BB766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Health Safety &amp; Welfare at Work Act 1974</w:t>
      </w:r>
    </w:p>
    <w:p w14:paraId="01277E21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Management of Health &amp; Safety at Work Regulations 1999</w:t>
      </w:r>
    </w:p>
    <w:p w14:paraId="631E62B2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Manual Handling Operations Regulations 1992 / 1998</w:t>
      </w:r>
    </w:p>
    <w:p w14:paraId="1FBD3509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Provision &amp; Use of Work Equipment Regulations 1992 / 1998 </w:t>
      </w:r>
    </w:p>
    <w:p w14:paraId="38A86E91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Regulatory Reform Fire Safety Order 2005 </w:t>
      </w:r>
    </w:p>
    <w:p w14:paraId="30A6716A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Workplace Health Safety &amp; Welfare Regulations 1992 </w:t>
      </w:r>
    </w:p>
    <w:p w14:paraId="7C59C6F2" w14:textId="77777777" w:rsidR="00E57B30" w:rsidRDefault="00E57B30" w:rsidP="00E57B30">
      <w:pPr>
        <w:rPr>
          <w:b/>
          <w:sz w:val="28"/>
          <w:szCs w:val="28"/>
        </w:rPr>
      </w:pPr>
    </w:p>
    <w:p w14:paraId="1B323125" w14:textId="77777777" w:rsidR="00E57B30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Health &amp; Safety Policy</w:t>
      </w:r>
    </w:p>
    <w:p w14:paraId="6F941C40" w14:textId="77777777" w:rsidR="00E57B30" w:rsidRDefault="00E57B30" w:rsidP="00E57B30">
      <w:pPr>
        <w:rPr>
          <w:sz w:val="28"/>
          <w:szCs w:val="28"/>
        </w:rPr>
      </w:pPr>
      <w:r>
        <w:rPr>
          <w:sz w:val="28"/>
          <w:szCs w:val="28"/>
        </w:rPr>
        <w:t>The Health &amp; Safety Policy was reviewed: -</w:t>
      </w:r>
    </w:p>
    <w:p w14:paraId="200CABDA" w14:textId="77777777" w:rsidR="00E57B30" w:rsidRDefault="00E57B30" w:rsidP="00E57B3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bespoke Section 1 Statement of Intent is recommended to make the Parish Council’s commitment to Health &amp; Safety more relevant (See Appendix 1 attached)</w:t>
      </w:r>
    </w:p>
    <w:p w14:paraId="2129938D" w14:textId="3DA03B09" w:rsidR="00E57B30" w:rsidRDefault="00DE0073" w:rsidP="00E57B30">
      <w:pPr>
        <w:numPr>
          <w:ilvl w:val="0"/>
          <w:numId w:val="2"/>
        </w:numPr>
        <w:rPr>
          <w:sz w:val="28"/>
          <w:szCs w:val="28"/>
        </w:rPr>
      </w:pPr>
      <w:r w:rsidRPr="00B3726B">
        <w:rPr>
          <w:sz w:val="28"/>
          <w:szCs w:val="28"/>
          <w:highlight w:val="red"/>
        </w:rPr>
        <w:t>*</w:t>
      </w:r>
      <w:r w:rsidR="00B43DD8">
        <w:rPr>
          <w:sz w:val="28"/>
          <w:szCs w:val="28"/>
        </w:rPr>
        <w:t xml:space="preserve"> </w:t>
      </w:r>
      <w:r w:rsidR="00E57B30">
        <w:rPr>
          <w:sz w:val="28"/>
          <w:szCs w:val="28"/>
        </w:rPr>
        <w:t xml:space="preserve">A stand-alone Policy for the Management of Fire Safety which includes the appointment of a ‘Fire Safety Manager’ and the Fire Safety duties of Room-Hirers is advised. </w:t>
      </w:r>
    </w:p>
    <w:p w14:paraId="5EF67DEB" w14:textId="77777777" w:rsidR="009B3C0C" w:rsidRDefault="009B3C0C" w:rsidP="009B3C0C">
      <w:pPr>
        <w:rPr>
          <w:sz w:val="28"/>
          <w:szCs w:val="28"/>
        </w:rPr>
      </w:pPr>
    </w:p>
    <w:p w14:paraId="68D4FCFE" w14:textId="77777777" w:rsidR="00E57B30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Formal Risk Assessments</w:t>
      </w:r>
    </w:p>
    <w:p w14:paraId="4DFA8B2B" w14:textId="77777777" w:rsidR="00E57B30" w:rsidRDefault="00E57B30" w:rsidP="00E57B3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was noted that the Formal Risk Assessments were completed manually in 2006 (No computer records were </w:t>
      </w:r>
      <w:proofErr w:type="gramStart"/>
      <w:r>
        <w:rPr>
          <w:sz w:val="28"/>
          <w:szCs w:val="28"/>
        </w:rPr>
        <w:t xml:space="preserve">made)   </w:t>
      </w:r>
      <w:proofErr w:type="gramEnd"/>
      <w:r>
        <w:rPr>
          <w:sz w:val="28"/>
          <w:szCs w:val="28"/>
        </w:rPr>
        <w:t xml:space="preserve">                    It is advised to carry out renewal of the Formal Risk Assessments     </w:t>
      </w:r>
    </w:p>
    <w:p w14:paraId="1FB9C3DE" w14:textId="77777777" w:rsidR="00E57B30" w:rsidRDefault="00E57B30" w:rsidP="00E57B30">
      <w:pPr>
        <w:ind w:right="-334"/>
        <w:rPr>
          <w:sz w:val="28"/>
          <w:szCs w:val="28"/>
        </w:rPr>
      </w:pPr>
      <w:r>
        <w:rPr>
          <w:sz w:val="28"/>
          <w:szCs w:val="28"/>
        </w:rPr>
        <w:t xml:space="preserve">     2.  The Workplace Risk Assessment (Safety Inspection) was conducted   </w:t>
      </w:r>
    </w:p>
    <w:p w14:paraId="349BEDEC" w14:textId="4705A88D" w:rsidR="00E57B30" w:rsidRDefault="00E57B30" w:rsidP="00E57B30">
      <w:pPr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r w:rsidR="00E52171" w:rsidRPr="00DE0073">
        <w:rPr>
          <w:sz w:val="28"/>
          <w:szCs w:val="28"/>
          <w:highlight w:val="yellow"/>
        </w:rPr>
        <w:t>*</w:t>
      </w:r>
      <w:r w:rsidR="00B43DD8">
        <w:rPr>
          <w:sz w:val="28"/>
          <w:szCs w:val="28"/>
        </w:rPr>
        <w:t xml:space="preserve"> </w:t>
      </w:r>
      <w:r>
        <w:rPr>
          <w:sz w:val="28"/>
          <w:szCs w:val="28"/>
        </w:rPr>
        <w:t>A Fire Risk Assessment was undertaken and a Fire Action Plan</w:t>
      </w:r>
    </w:p>
    <w:p w14:paraId="5D033B24" w14:textId="77777777" w:rsidR="00E57B30" w:rsidRDefault="00E57B30" w:rsidP="00E57B30">
      <w:pPr>
        <w:rPr>
          <w:sz w:val="28"/>
          <w:szCs w:val="28"/>
        </w:rPr>
      </w:pPr>
      <w:r>
        <w:rPr>
          <w:sz w:val="28"/>
          <w:szCs w:val="28"/>
        </w:rPr>
        <w:t xml:space="preserve">           was produced from the findings. </w:t>
      </w:r>
    </w:p>
    <w:p w14:paraId="6000CE0F" w14:textId="77777777" w:rsidR="00E57B30" w:rsidRDefault="00E57B30" w:rsidP="00E57B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9EE0A91" w14:textId="77777777" w:rsidR="00E57B30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Portable Appliance Testing</w:t>
      </w:r>
    </w:p>
    <w:p w14:paraId="5C180C7B" w14:textId="77777777" w:rsidR="00E57B30" w:rsidRDefault="00E57B30" w:rsidP="00E57B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Kitchen electrical domestic items such as Kettles, Toasters, Microwave Ovens, Fans, Fridges, Vacuum cleaners and any portable heaters will require P A Testing every 12 months. </w:t>
      </w:r>
    </w:p>
    <w:p w14:paraId="20CD9D87" w14:textId="2559F732" w:rsidR="00543C50" w:rsidRDefault="00E57B30" w:rsidP="00543C5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Office equipment, cables, plugs, etc, should be inspected before use as opposed to testing.</w:t>
      </w:r>
    </w:p>
    <w:p w14:paraId="669C7C78" w14:textId="77777777" w:rsidR="00BC50CF" w:rsidRPr="007358BF" w:rsidRDefault="00BC50CF" w:rsidP="00BC50CF">
      <w:pPr>
        <w:ind w:left="720"/>
        <w:rPr>
          <w:sz w:val="28"/>
          <w:szCs w:val="28"/>
        </w:rPr>
      </w:pPr>
    </w:p>
    <w:p w14:paraId="407F9618" w14:textId="77777777" w:rsidR="00813C93" w:rsidRDefault="00813C93" w:rsidP="00543C50">
      <w:pPr>
        <w:rPr>
          <w:sz w:val="28"/>
          <w:szCs w:val="28"/>
        </w:rPr>
      </w:pPr>
    </w:p>
    <w:p w14:paraId="234B3498" w14:textId="58B8FF4F" w:rsidR="00813C93" w:rsidRPr="006E02E0" w:rsidRDefault="006E02E0" w:rsidP="00813C93">
      <w:pPr>
        <w:jc w:val="center"/>
        <w:rPr>
          <w:sz w:val="18"/>
          <w:szCs w:val="18"/>
        </w:rPr>
      </w:pPr>
      <w:r>
        <w:rPr>
          <w:sz w:val="18"/>
          <w:szCs w:val="18"/>
        </w:rPr>
        <w:t>(1 of 2)</w:t>
      </w:r>
    </w:p>
    <w:p w14:paraId="1D44C1DB" w14:textId="77777777" w:rsidR="00E57B30" w:rsidRDefault="00E57B30" w:rsidP="00E57B30">
      <w:pPr>
        <w:ind w:left="360"/>
        <w:rPr>
          <w:sz w:val="28"/>
          <w:szCs w:val="28"/>
        </w:rPr>
      </w:pPr>
    </w:p>
    <w:p w14:paraId="71CDAA6C" w14:textId="77777777" w:rsidR="00E57B30" w:rsidRDefault="00E57B30" w:rsidP="00E57B30">
      <w:pPr>
        <w:ind w:left="360"/>
        <w:rPr>
          <w:sz w:val="28"/>
          <w:szCs w:val="28"/>
        </w:rPr>
      </w:pPr>
    </w:p>
    <w:p w14:paraId="41DB42C0" w14:textId="77777777" w:rsidR="00E57B30" w:rsidRDefault="00E57B30" w:rsidP="00E57B30">
      <w:pPr>
        <w:ind w:left="360"/>
        <w:rPr>
          <w:b/>
          <w:sz w:val="28"/>
          <w:szCs w:val="28"/>
        </w:rPr>
      </w:pPr>
    </w:p>
    <w:p w14:paraId="7EA67F71" w14:textId="77777777" w:rsidR="00E57B30" w:rsidRDefault="00E57B30"/>
    <w:sectPr w:rsidR="00E57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2BF0"/>
    <w:multiLevelType w:val="hybridMultilevel"/>
    <w:tmpl w:val="EEEC61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02434"/>
    <w:multiLevelType w:val="hybridMultilevel"/>
    <w:tmpl w:val="24F88A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94736"/>
    <w:multiLevelType w:val="hybridMultilevel"/>
    <w:tmpl w:val="118A1B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C91DD2"/>
    <w:multiLevelType w:val="hybridMultilevel"/>
    <w:tmpl w:val="516273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F716F"/>
    <w:multiLevelType w:val="hybridMultilevel"/>
    <w:tmpl w:val="0C1611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424AB5"/>
    <w:multiLevelType w:val="hybridMultilevel"/>
    <w:tmpl w:val="E1B0C6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459699">
    <w:abstractNumId w:val="2"/>
  </w:num>
  <w:num w:numId="2" w16cid:durableId="45489369">
    <w:abstractNumId w:val="0"/>
  </w:num>
  <w:num w:numId="3" w16cid:durableId="17453779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35372">
    <w:abstractNumId w:val="4"/>
  </w:num>
  <w:num w:numId="5" w16cid:durableId="1348022558">
    <w:abstractNumId w:val="5"/>
  </w:num>
  <w:num w:numId="6" w16cid:durableId="5566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86"/>
    <w:rsid w:val="00000A29"/>
    <w:rsid w:val="0001350A"/>
    <w:rsid w:val="000609E4"/>
    <w:rsid w:val="000A2F28"/>
    <w:rsid w:val="000B0758"/>
    <w:rsid w:val="000D33F9"/>
    <w:rsid w:val="0011247E"/>
    <w:rsid w:val="00122962"/>
    <w:rsid w:val="001416F3"/>
    <w:rsid w:val="00143D91"/>
    <w:rsid w:val="00152383"/>
    <w:rsid w:val="00191F45"/>
    <w:rsid w:val="00193D52"/>
    <w:rsid w:val="00194F4F"/>
    <w:rsid w:val="00197F19"/>
    <w:rsid w:val="001B2044"/>
    <w:rsid w:val="001B412C"/>
    <w:rsid w:val="001B60F8"/>
    <w:rsid w:val="001D66D0"/>
    <w:rsid w:val="001F5728"/>
    <w:rsid w:val="00214BDD"/>
    <w:rsid w:val="002707D1"/>
    <w:rsid w:val="00271A60"/>
    <w:rsid w:val="00284653"/>
    <w:rsid w:val="00284C67"/>
    <w:rsid w:val="00286595"/>
    <w:rsid w:val="00290DF7"/>
    <w:rsid w:val="0029615B"/>
    <w:rsid w:val="002A7504"/>
    <w:rsid w:val="002E3B93"/>
    <w:rsid w:val="002E5B47"/>
    <w:rsid w:val="00327402"/>
    <w:rsid w:val="00330F4D"/>
    <w:rsid w:val="003539D5"/>
    <w:rsid w:val="0035625B"/>
    <w:rsid w:val="003779E8"/>
    <w:rsid w:val="003B7350"/>
    <w:rsid w:val="003E644F"/>
    <w:rsid w:val="004032CA"/>
    <w:rsid w:val="00432786"/>
    <w:rsid w:val="004516D1"/>
    <w:rsid w:val="0047355C"/>
    <w:rsid w:val="004920BF"/>
    <w:rsid w:val="00493F50"/>
    <w:rsid w:val="004B2A01"/>
    <w:rsid w:val="004B5AE7"/>
    <w:rsid w:val="004C00F2"/>
    <w:rsid w:val="004D1D06"/>
    <w:rsid w:val="004D5C00"/>
    <w:rsid w:val="004D6539"/>
    <w:rsid w:val="004E48D5"/>
    <w:rsid w:val="00513023"/>
    <w:rsid w:val="00515BBB"/>
    <w:rsid w:val="005204BD"/>
    <w:rsid w:val="00537286"/>
    <w:rsid w:val="00543C50"/>
    <w:rsid w:val="00553081"/>
    <w:rsid w:val="005573D3"/>
    <w:rsid w:val="005742A3"/>
    <w:rsid w:val="005924C0"/>
    <w:rsid w:val="00597E22"/>
    <w:rsid w:val="005B0883"/>
    <w:rsid w:val="005C0E75"/>
    <w:rsid w:val="005D6F50"/>
    <w:rsid w:val="005F2773"/>
    <w:rsid w:val="00622DAC"/>
    <w:rsid w:val="0062791A"/>
    <w:rsid w:val="00647061"/>
    <w:rsid w:val="00666A3D"/>
    <w:rsid w:val="0068005D"/>
    <w:rsid w:val="006A2E42"/>
    <w:rsid w:val="006B53FF"/>
    <w:rsid w:val="006C4B82"/>
    <w:rsid w:val="006C7714"/>
    <w:rsid w:val="006D7434"/>
    <w:rsid w:val="006E02E0"/>
    <w:rsid w:val="007136D5"/>
    <w:rsid w:val="00726093"/>
    <w:rsid w:val="007358BF"/>
    <w:rsid w:val="00740665"/>
    <w:rsid w:val="00746FE3"/>
    <w:rsid w:val="007831C2"/>
    <w:rsid w:val="00784D8F"/>
    <w:rsid w:val="007E2782"/>
    <w:rsid w:val="007F7B82"/>
    <w:rsid w:val="008030F9"/>
    <w:rsid w:val="00813C93"/>
    <w:rsid w:val="0081780F"/>
    <w:rsid w:val="00824C34"/>
    <w:rsid w:val="00837F04"/>
    <w:rsid w:val="0085171A"/>
    <w:rsid w:val="00887AD5"/>
    <w:rsid w:val="008A4F60"/>
    <w:rsid w:val="008C5654"/>
    <w:rsid w:val="008D2FC5"/>
    <w:rsid w:val="008F7F8B"/>
    <w:rsid w:val="009021B9"/>
    <w:rsid w:val="00905165"/>
    <w:rsid w:val="00925453"/>
    <w:rsid w:val="0094478B"/>
    <w:rsid w:val="0096318E"/>
    <w:rsid w:val="009741F2"/>
    <w:rsid w:val="009B3C0C"/>
    <w:rsid w:val="009C0B09"/>
    <w:rsid w:val="009D1911"/>
    <w:rsid w:val="009D3010"/>
    <w:rsid w:val="00A2592D"/>
    <w:rsid w:val="00A46829"/>
    <w:rsid w:val="00A653B7"/>
    <w:rsid w:val="00A83CE3"/>
    <w:rsid w:val="00A902A9"/>
    <w:rsid w:val="00A9480A"/>
    <w:rsid w:val="00AA0EE1"/>
    <w:rsid w:val="00AC29B5"/>
    <w:rsid w:val="00AC3560"/>
    <w:rsid w:val="00AD3344"/>
    <w:rsid w:val="00AE1901"/>
    <w:rsid w:val="00B168AE"/>
    <w:rsid w:val="00B31F75"/>
    <w:rsid w:val="00B3726B"/>
    <w:rsid w:val="00B43DD8"/>
    <w:rsid w:val="00B46BDF"/>
    <w:rsid w:val="00B524CF"/>
    <w:rsid w:val="00B574BA"/>
    <w:rsid w:val="00B64DE9"/>
    <w:rsid w:val="00B777D1"/>
    <w:rsid w:val="00B94E6C"/>
    <w:rsid w:val="00B975B5"/>
    <w:rsid w:val="00BC50CF"/>
    <w:rsid w:val="00BF0D85"/>
    <w:rsid w:val="00BF2B6A"/>
    <w:rsid w:val="00C0318F"/>
    <w:rsid w:val="00C14601"/>
    <w:rsid w:val="00C337DF"/>
    <w:rsid w:val="00C34E38"/>
    <w:rsid w:val="00C6456E"/>
    <w:rsid w:val="00C65A8B"/>
    <w:rsid w:val="00C8014F"/>
    <w:rsid w:val="00C812FD"/>
    <w:rsid w:val="00C90605"/>
    <w:rsid w:val="00CB157A"/>
    <w:rsid w:val="00CB2CC3"/>
    <w:rsid w:val="00CE0378"/>
    <w:rsid w:val="00CE064E"/>
    <w:rsid w:val="00CE5717"/>
    <w:rsid w:val="00CE7545"/>
    <w:rsid w:val="00CF0D7F"/>
    <w:rsid w:val="00D008AD"/>
    <w:rsid w:val="00D21995"/>
    <w:rsid w:val="00D34A9C"/>
    <w:rsid w:val="00D359A0"/>
    <w:rsid w:val="00D4054C"/>
    <w:rsid w:val="00D5648C"/>
    <w:rsid w:val="00D629A0"/>
    <w:rsid w:val="00D82293"/>
    <w:rsid w:val="00DA35FE"/>
    <w:rsid w:val="00DA37BA"/>
    <w:rsid w:val="00DA3E03"/>
    <w:rsid w:val="00DE0073"/>
    <w:rsid w:val="00DF0E8C"/>
    <w:rsid w:val="00DF11DC"/>
    <w:rsid w:val="00DF7064"/>
    <w:rsid w:val="00E4636A"/>
    <w:rsid w:val="00E46C10"/>
    <w:rsid w:val="00E5182A"/>
    <w:rsid w:val="00E52171"/>
    <w:rsid w:val="00E57B30"/>
    <w:rsid w:val="00E613D3"/>
    <w:rsid w:val="00E82D9C"/>
    <w:rsid w:val="00EA4846"/>
    <w:rsid w:val="00EB5525"/>
    <w:rsid w:val="00ED4FD6"/>
    <w:rsid w:val="00EE75C3"/>
    <w:rsid w:val="00EE7B9E"/>
    <w:rsid w:val="00F10434"/>
    <w:rsid w:val="00F25023"/>
    <w:rsid w:val="00F350E7"/>
    <w:rsid w:val="00F45AA1"/>
    <w:rsid w:val="00F55733"/>
    <w:rsid w:val="00F827F5"/>
    <w:rsid w:val="00FA6DC0"/>
    <w:rsid w:val="00FC0E3B"/>
    <w:rsid w:val="00FC6EDA"/>
    <w:rsid w:val="00FD07C3"/>
    <w:rsid w:val="00FD6768"/>
    <w:rsid w:val="00FE4B8B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3C8F9"/>
  <w15:chartTrackingRefBased/>
  <w15:docId w15:val="{00CF0F50-C365-024A-972C-89CF7558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7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2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BILLINGE CHAPEL END PARISH COUNCIL</vt:lpstr>
    </vt:vector>
  </TitlesOfParts>
  <Company/>
  <LinksUpToDate>false</LinksUpToDate>
  <CharactersWithSpaces>3766</CharactersWithSpaces>
  <SharedDoc>false</SharedDoc>
  <HLinks>
    <vt:vector size="6" baseType="variant">
      <vt:variant>
        <vt:i4>1900578</vt:i4>
      </vt:variant>
      <vt:variant>
        <vt:i4>0</vt:i4>
      </vt:variant>
      <vt:variant>
        <vt:i4>0</vt:i4>
      </vt:variant>
      <vt:variant>
        <vt:i4>5</vt:i4>
      </vt:variant>
      <vt:variant>
        <vt:lpwstr>mailto:dennis.mc@blueyonder.co.uk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BILLINGE CHAPEL END PARISH COUNCIL</dc:title>
  <dc:subject/>
  <dc:creator>Dennis Mc Donnell</dc:creator>
  <cp:keywords/>
  <dc:description/>
  <cp:lastModifiedBy>Hazel Broatch</cp:lastModifiedBy>
  <cp:revision>2</cp:revision>
  <dcterms:created xsi:type="dcterms:W3CDTF">2025-05-25T15:54:00Z</dcterms:created>
  <dcterms:modified xsi:type="dcterms:W3CDTF">2025-05-25T15:54:00Z</dcterms:modified>
</cp:coreProperties>
</file>